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3C230" w14:textId="77777777" w:rsidR="00F06814" w:rsidRDefault="00F06814" w:rsidP="00912C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  <w:t xml:space="preserve"> </w:t>
      </w:r>
      <w:r>
        <w:rPr>
          <w:rFonts w:ascii="Segoe UI" w:eastAsia="Times New Roman" w:hAnsi="Segoe UI" w:cs="Segoe UI"/>
          <w:b/>
          <w:bCs/>
          <w:noProof/>
          <w:color w:val="212529"/>
          <w:sz w:val="23"/>
          <w:szCs w:val="23"/>
          <w:lang w:eastAsia="cs-CZ"/>
        </w:rPr>
        <w:t xml:space="preserve">   </w:t>
      </w:r>
      <w:r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  <w:t xml:space="preserve">                                            </w:t>
      </w:r>
    </w:p>
    <w:p w14:paraId="797D7FBB" w14:textId="77777777" w:rsidR="00912CD1" w:rsidRPr="00912CD1" w:rsidRDefault="00F06814" w:rsidP="00F06814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  <w:t>S</w:t>
      </w:r>
      <w:r w:rsidR="00912CD1" w:rsidRPr="00912CD1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  <w:t xml:space="preserve">eznam evropských zemí nebo oblastí, jejichž návštěva je důvodem k dočasnému vyřazení z dárcovství krve pro riziko přenosu infekce virem </w:t>
      </w:r>
      <w:proofErr w:type="spellStart"/>
      <w:r w:rsidR="00912CD1" w:rsidRPr="00912CD1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  <w:t>západonilské</w:t>
      </w:r>
      <w:proofErr w:type="spellEnd"/>
      <w:r w:rsidR="00912CD1" w:rsidRPr="00912CD1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cs-CZ"/>
        </w:rPr>
        <w:t xml:space="preserve"> horečky na člověka</w:t>
      </w:r>
    </w:p>
    <w:p w14:paraId="5E9A1009" w14:textId="7F9E09CB" w:rsidR="00912CD1" w:rsidRPr="00912CD1" w:rsidRDefault="00912CD1" w:rsidP="00F06814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912CD1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 xml:space="preserve"> S ohledem na dostupné informace o geografické distribuci případů infekce virem </w:t>
      </w:r>
      <w:proofErr w:type="spellStart"/>
      <w:r w:rsidRPr="00912CD1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západonilské</w:t>
      </w:r>
      <w:proofErr w:type="spellEnd"/>
      <w:r w:rsidRPr="00912CD1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 xml:space="preserve"> horečky (dále jen „WNV“) v Evropě v loňském roce publikované Evropským střediskem pro prevenci a kontrolu nemocí (ECDC) a další dostupné informace vztahující se k WNV, které jsou významné z epidemiologického hlediska, doporučuje </w:t>
      </w:r>
      <w:r w:rsidR="00F06814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Minist</w:t>
      </w:r>
      <w:r w:rsidR="00E75A63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er</w:t>
      </w:r>
      <w:r w:rsidR="00F06814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stvo zdravotn</w:t>
      </w:r>
      <w:r w:rsidR="00E75A63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ictví</w:t>
      </w:r>
      <w:r w:rsidR="00F06814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 xml:space="preserve"> ČR a Společnost pro transfuzní lékařství ČLS JEP</w:t>
      </w:r>
      <w:r w:rsidRPr="00912CD1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 xml:space="preserve"> dočasně na 28 dnů po opuštění uvedené země nebo oblasti vyřadit z dárcovství krve a jejích složek pro výrobu transfuzních přípravků pro riziko přenosu WNV na člověka osoby, které v období od 1.</w:t>
      </w:r>
      <w:r w:rsidR="00E75A63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 </w:t>
      </w:r>
      <w:r w:rsidRPr="00912CD1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5.</w:t>
      </w:r>
      <w:r w:rsidR="00E75A63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 </w:t>
      </w:r>
      <w:r w:rsidRPr="00912CD1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202</w:t>
      </w:r>
      <w:r w:rsidR="00472EE8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1</w:t>
      </w:r>
      <w:r w:rsidRPr="00912CD1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 xml:space="preserve"> do 31. 10. 202</w:t>
      </w:r>
      <w:r w:rsidR="00472EE8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1</w:t>
      </w:r>
      <w:r w:rsidRPr="00912CD1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 xml:space="preserve"> pobývaly (pozn. za pobyt se považuje návštěva zahrnující alespoň 1 přenocování) v následujících zemích nebo oblastech: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6355"/>
      </w:tblGrid>
      <w:tr w:rsidR="00912CD1" w:rsidRPr="00912CD1" w14:paraId="5A4F6D5B" w14:textId="77777777" w:rsidTr="007F0FB3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600B6" w14:textId="77777777" w:rsidR="00912CD1" w:rsidRPr="00F06814" w:rsidRDefault="00912CD1" w:rsidP="00912CD1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Země</w:t>
            </w:r>
          </w:p>
        </w:tc>
        <w:tc>
          <w:tcPr>
            <w:tcW w:w="6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61EFB" w14:textId="77777777" w:rsidR="00912CD1" w:rsidRPr="00F06814" w:rsidRDefault="00912CD1" w:rsidP="00912CD1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Oblast vyřazení</w:t>
            </w:r>
          </w:p>
        </w:tc>
      </w:tr>
      <w:tr w:rsidR="007F0FB3" w:rsidRPr="00912CD1" w14:paraId="4B9B72D0" w14:textId="77777777" w:rsidTr="007F0FB3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324BC" w14:textId="77777777" w:rsidR="007F0FB3" w:rsidRPr="00F06814" w:rsidRDefault="007F0FB3" w:rsidP="00912CD1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Španělsko</w:t>
            </w:r>
          </w:p>
        </w:tc>
        <w:tc>
          <w:tcPr>
            <w:tcW w:w="6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5109F" w14:textId="77777777" w:rsidR="007F0FB3" w:rsidRPr="00F06814" w:rsidRDefault="007F0FB3" w:rsidP="001B0B88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jihozápadní oblasti</w:t>
            </w:r>
            <w:r w:rsidR="001B0B88"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(</w:t>
            </w: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orientačně okolí </w:t>
            </w:r>
            <w:proofErr w:type="spellStart"/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Cordoby</w:t>
            </w:r>
            <w:proofErr w:type="spellEnd"/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, Granady, Sevilly a </w:t>
            </w:r>
            <w:proofErr w:type="spellStart"/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Badajos</w:t>
            </w:r>
            <w:proofErr w:type="spellEnd"/>
            <w:proofErr w:type="gramStart"/>
            <w:r w:rsidR="001B0B88"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..</w:t>
            </w:r>
            <w:proofErr w:type="gramEnd"/>
            <w:r w:rsidR="001B0B88"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)</w:t>
            </w:r>
          </w:p>
        </w:tc>
      </w:tr>
      <w:tr w:rsidR="00912CD1" w:rsidRPr="00912CD1" w14:paraId="2D57E269" w14:textId="77777777" w:rsidTr="007F0FB3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0613E" w14:textId="77777777" w:rsidR="00912CD1" w:rsidRPr="00F06814" w:rsidRDefault="00912CD1" w:rsidP="00912CD1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Itálie</w:t>
            </w:r>
          </w:p>
        </w:tc>
        <w:tc>
          <w:tcPr>
            <w:tcW w:w="6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F4C89" w14:textId="77777777" w:rsidR="00912CD1" w:rsidRPr="00F06814" w:rsidRDefault="00912CD1" w:rsidP="001B0B88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provincie: Emilia Romana, Piemont, Lombardie, Veneto, </w:t>
            </w:r>
            <w:proofErr w:type="spellStart"/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Friuli-Venezia</w:t>
            </w:r>
            <w:proofErr w:type="spellEnd"/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Giulia</w:t>
            </w:r>
            <w:r w:rsidR="001B0B88"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(</w:t>
            </w: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orientačně ve vnitrozemí provincie severně od Toskánska a San Marina</w:t>
            </w:r>
            <w:r w:rsidR="001B0B88"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)</w:t>
            </w:r>
          </w:p>
        </w:tc>
      </w:tr>
      <w:tr w:rsidR="007F0FB3" w:rsidRPr="00912CD1" w14:paraId="2165560C" w14:textId="77777777" w:rsidTr="007F0FB3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5AA4B" w14:textId="77777777" w:rsidR="007F0FB3" w:rsidRPr="00F06814" w:rsidRDefault="007F0FB3" w:rsidP="00912CD1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Německo</w:t>
            </w:r>
          </w:p>
        </w:tc>
        <w:tc>
          <w:tcPr>
            <w:tcW w:w="6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2B20C" w14:textId="77777777" w:rsidR="007F0FB3" w:rsidRPr="00F06814" w:rsidRDefault="007F0FB3" w:rsidP="00912CD1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Sasko a Sasko-Anhaltsko (Drážďany, Lipsko, Magdeburg …)</w:t>
            </w:r>
          </w:p>
        </w:tc>
      </w:tr>
      <w:tr w:rsidR="007F0FB3" w:rsidRPr="00912CD1" w14:paraId="2319146A" w14:textId="77777777" w:rsidTr="007F0FB3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2BC1D" w14:textId="77777777" w:rsidR="007F0FB3" w:rsidRPr="00F06814" w:rsidRDefault="007F0FB3" w:rsidP="00912CD1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Řecko</w:t>
            </w:r>
          </w:p>
        </w:tc>
        <w:tc>
          <w:tcPr>
            <w:tcW w:w="6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76F63" w14:textId="77777777" w:rsidR="007F0FB3" w:rsidRPr="00F06814" w:rsidRDefault="007F0FB3" w:rsidP="00912CD1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celá země</w:t>
            </w:r>
            <w:r w:rsidR="001B0B88"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 xml:space="preserve"> vyjma Kréty</w:t>
            </w:r>
          </w:p>
        </w:tc>
      </w:tr>
      <w:tr w:rsidR="007F0FB3" w:rsidRPr="00912CD1" w14:paraId="0EB2D947" w14:textId="77777777" w:rsidTr="007F0FB3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0EC1F" w14:textId="77777777" w:rsidR="007F0FB3" w:rsidRPr="00F06814" w:rsidRDefault="007F0FB3" w:rsidP="00912CD1">
            <w:pPr>
              <w:spacing w:after="100" w:afterAutospacing="1" w:line="240" w:lineRule="auto"/>
              <w:rPr>
                <w:rFonts w:ascii="Segoe UI" w:eastAsia="Times New Roman" w:hAnsi="Segoe UI" w:cs="Segoe UI"/>
                <w:strike/>
                <w:sz w:val="24"/>
                <w:szCs w:val="24"/>
                <w:lang w:eastAsia="cs-CZ"/>
              </w:rPr>
            </w:pPr>
            <w:proofErr w:type="spellStart"/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Sev</w:t>
            </w:r>
            <w:proofErr w:type="spellEnd"/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. Makedonie</w:t>
            </w:r>
          </w:p>
        </w:tc>
        <w:tc>
          <w:tcPr>
            <w:tcW w:w="6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F0AEC" w14:textId="77777777" w:rsidR="007F0FB3" w:rsidRPr="00F06814" w:rsidRDefault="001B0B88" w:rsidP="00912CD1">
            <w:pPr>
              <w:spacing w:after="100" w:afterAutospacing="1" w:line="240" w:lineRule="auto"/>
              <w:rPr>
                <w:rFonts w:ascii="Segoe UI" w:eastAsia="Times New Roman" w:hAnsi="Segoe UI" w:cs="Segoe UI"/>
                <w:strike/>
                <w:sz w:val="24"/>
                <w:szCs w:val="24"/>
                <w:lang w:eastAsia="cs-CZ"/>
              </w:rPr>
            </w:pP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celá země</w:t>
            </w:r>
          </w:p>
        </w:tc>
      </w:tr>
      <w:tr w:rsidR="007F0FB3" w:rsidRPr="00912CD1" w14:paraId="049E12BD" w14:textId="77777777" w:rsidTr="007F0FB3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62E97" w14:textId="77777777" w:rsidR="007F0FB3" w:rsidRPr="00F06814" w:rsidRDefault="007F0FB3" w:rsidP="00912CD1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Bosna a Hercegovina</w:t>
            </w:r>
          </w:p>
        </w:tc>
        <w:tc>
          <w:tcPr>
            <w:tcW w:w="6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640BA" w14:textId="77777777" w:rsidR="007F0FB3" w:rsidRPr="00F06814" w:rsidRDefault="001B0B88" w:rsidP="00912CD1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celá země</w:t>
            </w:r>
          </w:p>
        </w:tc>
      </w:tr>
      <w:tr w:rsidR="007F0FB3" w:rsidRPr="00912CD1" w14:paraId="306A0730" w14:textId="77777777" w:rsidTr="007F0FB3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1971B" w14:textId="77777777" w:rsidR="007F0FB3" w:rsidRPr="00F06814" w:rsidRDefault="007F0FB3" w:rsidP="00912CD1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Srbsko</w:t>
            </w:r>
          </w:p>
        </w:tc>
        <w:tc>
          <w:tcPr>
            <w:tcW w:w="6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EB45C" w14:textId="77777777" w:rsidR="007F0FB3" w:rsidRPr="00F06814" w:rsidRDefault="007F0FB3" w:rsidP="00912CD1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celá země</w:t>
            </w:r>
          </w:p>
        </w:tc>
      </w:tr>
      <w:tr w:rsidR="007F0FB3" w:rsidRPr="00912CD1" w14:paraId="3AD867B5" w14:textId="77777777" w:rsidTr="007F0FB3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28723" w14:textId="77777777" w:rsidR="007F0FB3" w:rsidRPr="00F06814" w:rsidRDefault="007F0FB3" w:rsidP="00912CD1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Černá Hora</w:t>
            </w:r>
          </w:p>
        </w:tc>
        <w:tc>
          <w:tcPr>
            <w:tcW w:w="6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74D96" w14:textId="77777777" w:rsidR="007F0FB3" w:rsidRPr="00F06814" w:rsidRDefault="001B0B88" w:rsidP="00912CD1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celá země</w:t>
            </w:r>
          </w:p>
        </w:tc>
      </w:tr>
      <w:tr w:rsidR="00F937B6" w:rsidRPr="00912CD1" w14:paraId="2914D787" w14:textId="77777777" w:rsidTr="007F0FB3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F5A1B" w14:textId="77777777" w:rsidR="00F937B6" w:rsidRPr="00F06814" w:rsidRDefault="00F937B6" w:rsidP="00912CD1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Albánie</w:t>
            </w:r>
          </w:p>
        </w:tc>
        <w:tc>
          <w:tcPr>
            <w:tcW w:w="6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07EFF" w14:textId="77777777" w:rsidR="00F937B6" w:rsidRPr="00F06814" w:rsidRDefault="00F937B6" w:rsidP="00912CD1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celá země</w:t>
            </w:r>
          </w:p>
        </w:tc>
      </w:tr>
      <w:tr w:rsidR="007F0FB3" w:rsidRPr="00912CD1" w14:paraId="17DF1ED3" w14:textId="77777777" w:rsidTr="007F0FB3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D162F" w14:textId="77777777" w:rsidR="007F0FB3" w:rsidRPr="00F06814" w:rsidRDefault="007F0FB3" w:rsidP="00912CD1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Turecko</w:t>
            </w:r>
          </w:p>
        </w:tc>
        <w:tc>
          <w:tcPr>
            <w:tcW w:w="6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8CF21" w14:textId="77777777" w:rsidR="007F0FB3" w:rsidRPr="00F06814" w:rsidRDefault="007F0FB3" w:rsidP="00912CD1">
            <w:pPr>
              <w:spacing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</w:pPr>
            <w:r w:rsidRPr="00F06814">
              <w:rPr>
                <w:rFonts w:ascii="Segoe UI" w:eastAsia="Times New Roman" w:hAnsi="Segoe UI" w:cs="Segoe UI"/>
                <w:sz w:val="24"/>
                <w:szCs w:val="24"/>
                <w:lang w:eastAsia="cs-CZ"/>
              </w:rPr>
              <w:t>celá země</w:t>
            </w:r>
          </w:p>
        </w:tc>
      </w:tr>
    </w:tbl>
    <w:p w14:paraId="65AE4577" w14:textId="77777777" w:rsidR="00912CD1" w:rsidRPr="00912CD1" w:rsidRDefault="00912CD1" w:rsidP="00912C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912CD1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 </w:t>
      </w:r>
    </w:p>
    <w:p w14:paraId="69ABC4A3" w14:textId="77777777" w:rsidR="0098087C" w:rsidRDefault="00912CD1" w:rsidP="007F0FB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912CD1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 xml:space="preserve">Pozn. Doporučení je vydáno v souladu s článkem 3 Metodického pokynu, kterým se stanoví postup při posuzování rizika nákazy virem </w:t>
      </w:r>
      <w:proofErr w:type="spellStart"/>
      <w:r w:rsidRPr="00912CD1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západonilské</w:t>
      </w:r>
      <w:proofErr w:type="spellEnd"/>
      <w:r w:rsidRPr="00912CD1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 xml:space="preserve"> horečky a postup ke snížení rizika přenosu tohoto viru transfuzí, vydaném ve Věstníku MZ číslo 5/2019.</w:t>
      </w:r>
    </w:p>
    <w:p w14:paraId="7DA39C52" w14:textId="77777777" w:rsidR="00F06814" w:rsidRDefault="00F06814" w:rsidP="007F0FB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</w:p>
    <w:p w14:paraId="08B0E057" w14:textId="0EEF42E5" w:rsidR="00F06814" w:rsidRDefault="00F06814" w:rsidP="007F0FB3">
      <w:pPr>
        <w:shd w:val="clear" w:color="auto" w:fill="FFFFFF"/>
        <w:spacing w:after="100" w:afterAutospacing="1" w:line="240" w:lineRule="auto"/>
      </w:pPr>
      <w: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 xml:space="preserve">V Praze, dne </w:t>
      </w:r>
      <w:r w:rsidR="00E75A63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 xml:space="preserve">11. 5. </w:t>
      </w:r>
      <w: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2021</w:t>
      </w:r>
    </w:p>
    <w:sectPr w:rsidR="00F06814" w:rsidSect="007E09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A5FEE" w14:textId="77777777" w:rsidR="00F06814" w:rsidRDefault="00F06814" w:rsidP="00F06814">
      <w:pPr>
        <w:spacing w:after="0" w:line="240" w:lineRule="auto"/>
      </w:pPr>
      <w:r>
        <w:separator/>
      </w:r>
    </w:p>
  </w:endnote>
  <w:endnote w:type="continuationSeparator" w:id="0">
    <w:p w14:paraId="12D506C7" w14:textId="77777777" w:rsidR="00F06814" w:rsidRDefault="00F06814" w:rsidP="00F0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B2879" w14:textId="77777777" w:rsidR="00F06814" w:rsidRDefault="00F06814" w:rsidP="00F06814">
      <w:pPr>
        <w:spacing w:after="0" w:line="240" w:lineRule="auto"/>
      </w:pPr>
      <w:r>
        <w:separator/>
      </w:r>
    </w:p>
  </w:footnote>
  <w:footnote w:type="continuationSeparator" w:id="0">
    <w:p w14:paraId="0D90C2BF" w14:textId="77777777" w:rsidR="00F06814" w:rsidRDefault="00F06814" w:rsidP="00F0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737E7" w14:textId="77777777" w:rsidR="00F06814" w:rsidRDefault="00F06814">
    <w:pPr>
      <w:pStyle w:val="Zhlav"/>
    </w:pPr>
    <w:r>
      <w:t xml:space="preserve">   </w:t>
    </w:r>
    <w:r w:rsidRPr="00F06814">
      <w:rPr>
        <w:noProof/>
      </w:rPr>
      <w:drawing>
        <wp:inline distT="0" distB="0" distL="0" distR="0" wp14:anchorId="35658E9D" wp14:editId="141CDCCD">
          <wp:extent cx="3314700" cy="283941"/>
          <wp:effectExtent l="1905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98" cy="285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Pr="00F06814">
      <w:rPr>
        <w:noProof/>
      </w:rPr>
      <w:drawing>
        <wp:inline distT="0" distB="0" distL="0" distR="0" wp14:anchorId="324F6E0E" wp14:editId="2C3DD0CD">
          <wp:extent cx="381000" cy="381000"/>
          <wp:effectExtent l="0" t="0" r="0" b="0"/>
          <wp:docPr id="7" name="obrázek 3" descr="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114" cy="382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CD1"/>
    <w:rsid w:val="001B0B88"/>
    <w:rsid w:val="00472EE8"/>
    <w:rsid w:val="00540FB8"/>
    <w:rsid w:val="005E403E"/>
    <w:rsid w:val="007E0942"/>
    <w:rsid w:val="007F0FB3"/>
    <w:rsid w:val="00912CD1"/>
    <w:rsid w:val="00A93B23"/>
    <w:rsid w:val="00B366A1"/>
    <w:rsid w:val="00DE4857"/>
    <w:rsid w:val="00E75A63"/>
    <w:rsid w:val="00F06814"/>
    <w:rsid w:val="00F937B6"/>
    <w:rsid w:val="00F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3729"/>
  <w15:docId w15:val="{F4642E77-B231-44BF-A824-4AF0D609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09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12CD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12C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8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0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6814"/>
  </w:style>
  <w:style w:type="paragraph" w:styleId="Zpat">
    <w:name w:val="footer"/>
    <w:basedOn w:val="Normln"/>
    <w:link w:val="ZpatChar"/>
    <w:uiPriority w:val="99"/>
    <w:semiHidden/>
    <w:unhideWhenUsed/>
    <w:rsid w:val="00F06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transfuznispolecnost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Ústřední vojenská nemocnice - Vojenská fakultní nemo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Turek Petr MUDr. CSc.</dc:creator>
  <cp:lastModifiedBy>Milštainová Jana</cp:lastModifiedBy>
  <cp:revision>3</cp:revision>
  <dcterms:created xsi:type="dcterms:W3CDTF">2021-05-10T12:38:00Z</dcterms:created>
  <dcterms:modified xsi:type="dcterms:W3CDTF">2021-05-12T06:47:00Z</dcterms:modified>
</cp:coreProperties>
</file>